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D42847">
              <w:rPr>
                <w:rFonts w:ascii="Cambria" w:eastAsia="Times New Roman" w:hAnsi="Cambria" w:cs="Times New Roman"/>
                <w:color w:val="000000" w:themeColor="text1"/>
                <w:sz w:val="22"/>
                <w:szCs w:val="22"/>
                <w:highlight w:val="green"/>
              </w:rPr>
              <w:t>TALENT</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2170EB" w:rsidRDefault="002170EB" w:rsidP="00DE6362">
            <w:pPr>
              <w:pStyle w:val="NoSpacing"/>
              <w:shd w:val="clear" w:color="auto" w:fill="FFFFFF" w:themeFill="background1"/>
              <w:rPr>
                <w:b/>
                <w:color w:val="000000" w:themeColor="text1"/>
              </w:rPr>
            </w:pPr>
            <w:r w:rsidRPr="002170EB">
              <w:rPr>
                <w:b/>
                <w:color w:val="000000" w:themeColor="text1"/>
                <w:highlight w:val="green"/>
              </w:rPr>
              <w:t>30</w:t>
            </w:r>
            <w:r w:rsidRPr="002170EB">
              <w:rPr>
                <w:b/>
                <w:color w:val="000000" w:themeColor="text1"/>
                <w:highlight w:val="green"/>
                <w:vertAlign w:val="superscript"/>
              </w:rPr>
              <w:t>TH</w:t>
            </w:r>
            <w:r w:rsidRPr="002170EB">
              <w:rPr>
                <w:b/>
                <w:color w:val="000000" w:themeColor="text1"/>
                <w:highlight w:val="green"/>
              </w:rPr>
              <w:t xml:space="preserve"> APRIL 2018</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2170EB" w:rsidP="00DE6362">
            <w:pPr>
              <w:pStyle w:val="Heading2"/>
              <w:shd w:val="clear" w:color="auto" w:fill="FFFFFF" w:themeFill="background1"/>
              <w:rPr>
                <w:color w:val="000000" w:themeColor="text1"/>
                <w:sz w:val="22"/>
                <w:szCs w:val="22"/>
              </w:rPr>
            </w:pPr>
            <w:r>
              <w:rPr>
                <w:color w:val="000000" w:themeColor="text1"/>
                <w:sz w:val="22"/>
                <w:szCs w:val="22"/>
                <w:highlight w:val="green"/>
              </w:rPr>
              <w:t>28</w:t>
            </w:r>
            <w:r w:rsidRPr="002170EB">
              <w:rPr>
                <w:color w:val="000000" w:themeColor="text1"/>
                <w:sz w:val="22"/>
                <w:szCs w:val="22"/>
                <w:highlight w:val="green"/>
                <w:vertAlign w:val="superscript"/>
              </w:rPr>
              <w:t>TH</w:t>
            </w:r>
            <w:r>
              <w:rPr>
                <w:color w:val="000000" w:themeColor="text1"/>
                <w:sz w:val="22"/>
                <w:szCs w:val="22"/>
                <w:highlight w:val="green"/>
              </w:rPr>
              <w:t>APRIL Saturday &amp; 29</w:t>
            </w:r>
            <w:r w:rsidRPr="002170EB">
              <w:rPr>
                <w:color w:val="000000" w:themeColor="text1"/>
                <w:sz w:val="22"/>
                <w:szCs w:val="22"/>
                <w:highlight w:val="green"/>
                <w:vertAlign w:val="superscript"/>
              </w:rPr>
              <w:t>TH</w:t>
            </w:r>
            <w:r>
              <w:rPr>
                <w:color w:val="000000" w:themeColor="text1"/>
                <w:sz w:val="22"/>
                <w:szCs w:val="22"/>
                <w:highlight w:val="green"/>
              </w:rPr>
              <w:t xml:space="preserve">  APRIL</w:t>
            </w:r>
            <w:r w:rsidR="00EF24BE" w:rsidRPr="005406DC">
              <w:rPr>
                <w:color w:val="000000" w:themeColor="text1"/>
                <w:sz w:val="22"/>
                <w:szCs w:val="22"/>
                <w:highlight w:val="green"/>
              </w:rPr>
              <w:t xml:space="preserve"> Sunday</w:t>
            </w:r>
            <w:r>
              <w:rPr>
                <w:color w:val="000000" w:themeColor="text1"/>
                <w:sz w:val="22"/>
                <w:szCs w:val="22"/>
                <w:highlight w:val="green"/>
              </w:rPr>
              <w:t xml:space="preserve"> (2018</w:t>
            </w:r>
            <w:r w:rsidR="009440CF" w:rsidRPr="005406DC">
              <w:rPr>
                <w:color w:val="000000" w:themeColor="text1"/>
                <w:sz w:val="22"/>
                <w:szCs w:val="22"/>
                <w:highlight w:val="green"/>
              </w:rPr>
              <w:t>)</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D42847"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TALENT</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&amp; GIRLS UNDER </w:t>
            </w:r>
            <w:r w:rsidR="002170EB">
              <w:rPr>
                <w:color w:val="000000" w:themeColor="text1"/>
                <w:sz w:val="22"/>
                <w:szCs w:val="22"/>
                <w:highlight w:val="green"/>
              </w:rPr>
              <w:t xml:space="preserve"> 12</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2170EB">
              <w:rPr>
                <w:color w:val="000000" w:themeColor="text1"/>
                <w:sz w:val="22"/>
                <w:szCs w:val="22"/>
                <w:highlight w:val="green"/>
              </w:rPr>
              <w:t>27</w:t>
            </w:r>
            <w:r w:rsidR="002170EB" w:rsidRPr="002170EB">
              <w:rPr>
                <w:color w:val="000000" w:themeColor="text1"/>
                <w:sz w:val="22"/>
                <w:szCs w:val="22"/>
                <w:highlight w:val="green"/>
                <w:vertAlign w:val="superscript"/>
              </w:rPr>
              <w:t>TH</w:t>
            </w:r>
            <w:r w:rsidR="002170EB">
              <w:rPr>
                <w:color w:val="000000" w:themeColor="text1"/>
                <w:sz w:val="22"/>
                <w:szCs w:val="22"/>
                <w:highlight w:val="green"/>
              </w:rPr>
              <w:t xml:space="preserve"> APRIL  B</w:t>
            </w:r>
            <w:r w:rsidR="005773DE" w:rsidRPr="0091618D">
              <w:rPr>
                <w:color w:val="000000" w:themeColor="text1"/>
                <w:sz w:val="22"/>
                <w:szCs w:val="22"/>
                <w:highlight w:val="green"/>
              </w:rPr>
              <w:t>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D80B45" w:rsidRPr="00D80B45" w:rsidRDefault="00D80B45" w:rsidP="00DE6362">
      <w:pPr>
        <w:pStyle w:val="NoSpacing"/>
        <w:shd w:val="clear" w:color="auto" w:fill="FFFFFF" w:themeFill="background1"/>
      </w:pPr>
    </w:p>
    <w:p w:rsidR="00D80B45" w:rsidRDefault="00D80B45" w:rsidP="00D80B45">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D80B45" w:rsidRPr="00CC4775" w:rsidRDefault="00D80B45" w:rsidP="00D80B45">
      <w:pPr>
        <w:pStyle w:val="NoSpacing"/>
        <w:shd w:val="clear" w:color="auto" w:fill="FFFFFF" w:themeFill="background1"/>
        <w:rPr>
          <w:rFonts w:ascii="Trebuchet MS" w:hAnsi="Trebuchet MS" w:cs="Arial"/>
          <w:b/>
          <w:bCs/>
          <w:color w:val="000000"/>
          <w:u w:val="single"/>
          <w:lang w:val="en-GB"/>
        </w:rPr>
      </w:pPr>
      <w:bookmarkStart w:id="0" w:name="_GoBack"/>
      <w:bookmarkEnd w:id="0"/>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bl>
    <w:p w:rsidR="00D80B45" w:rsidRPr="00776D77" w:rsidRDefault="00D80B45" w:rsidP="00D80B45">
      <w:pPr>
        <w:pStyle w:val="NoSpacing"/>
        <w:shd w:val="clear" w:color="auto" w:fill="FFFFFF" w:themeFill="background1"/>
      </w:pPr>
    </w:p>
    <w:p w:rsidR="00D80B45" w:rsidRDefault="00D80B45" w:rsidP="00DE6362">
      <w:pPr>
        <w:pStyle w:val="NoSpacing"/>
        <w:shd w:val="clear" w:color="auto" w:fill="FFFFFF" w:themeFill="background1"/>
        <w:rPr>
          <w:sz w:val="40"/>
          <w:szCs w:val="40"/>
        </w:rPr>
      </w:pPr>
    </w:p>
    <w:sectPr w:rsidR="00D80B45"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9A" w:rsidRDefault="00EF4F9A" w:rsidP="00042F96">
      <w:pPr>
        <w:spacing w:after="0" w:line="240" w:lineRule="auto"/>
      </w:pPr>
      <w:r>
        <w:separator/>
      </w:r>
    </w:p>
  </w:endnote>
  <w:endnote w:type="continuationSeparator" w:id="1">
    <w:p w:rsidR="00EF4F9A" w:rsidRDefault="00EF4F9A"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9A" w:rsidRDefault="00EF4F9A" w:rsidP="00042F96">
      <w:pPr>
        <w:spacing w:after="0" w:line="240" w:lineRule="auto"/>
      </w:pPr>
      <w:r>
        <w:separator/>
      </w:r>
    </w:p>
  </w:footnote>
  <w:footnote w:type="continuationSeparator" w:id="1">
    <w:p w:rsidR="00EF4F9A" w:rsidRDefault="00EF4F9A"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170EB"/>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02D2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6E74A5"/>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42847"/>
    <w:rsid w:val="00D533B6"/>
    <w:rsid w:val="00D80B45"/>
    <w:rsid w:val="00D975B2"/>
    <w:rsid w:val="00DA5153"/>
    <w:rsid w:val="00DA7988"/>
    <w:rsid w:val="00DC0E8D"/>
    <w:rsid w:val="00DD14CA"/>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EF4F9A"/>
    <w:rsid w:val="00F0184D"/>
    <w:rsid w:val="00F028F9"/>
    <w:rsid w:val="00F1180B"/>
    <w:rsid w:val="00F13316"/>
    <w:rsid w:val="00F30417"/>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CA"/>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A8A-19A5-4680-932C-E6DD3B47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2018-01-03T05:22:00Z</dcterms:created>
  <dcterms:modified xsi:type="dcterms:W3CDTF">2018-01-03T05:22:00Z</dcterms:modified>
</cp:coreProperties>
</file>