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Times New Roman" w:hAnsi="Times New Roman" w:cs="Times New Roman" w:eastAsia="Times New Roman"/>
          <w:b/>
          <w:color w:val="000000"/>
          <w:spacing w:val="0"/>
          <w:position w:val="0"/>
          <w:sz w:val="0"/>
          <w:shd w:fill="000000" w:val="clear"/>
        </w:rPr>
      </w:pPr>
      <w:r>
        <w:object w:dxaOrig="1382" w:dyaOrig="1411">
          <v:rect xmlns:o="urn:schemas-microsoft-com:office:office" xmlns:v="urn:schemas-microsoft-com:vml" id="rectole0000000000" style="width:69.100000pt;height:7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0"/>
          <w:spacing w:val="0"/>
          <w:position w:val="0"/>
          <w:sz w:val="0"/>
          <w:shd w:fill="000000"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510"/>
        <w:gridCol w:w="6660"/>
      </w:tblGrid>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00FFFF" w:val="clear"/>
              </w:rPr>
              <w:t xml:space="preserve">NAME OF TOURNAMENT</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FFFF00" w:val="clear"/>
              </w:rPr>
              <w:t xml:space="preserve">AITA TALENT SERIES TENNIS TOURNAMENT</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NAME OF STATE ASSOCIATION</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GUJARAT STATE TENNIS ASSOCIATION</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HONY. SECRETARY OF ASSOCIATION</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MR. CHINTAN PARIKH</w:t>
            </w:r>
          </w:p>
        </w:tc>
      </w:tr>
      <w:tr>
        <w:trPr>
          <w:trHeight w:val="710" w:hRule="auto"/>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ADDRESS OF ASSOCIATION</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GUJARAT STATE  TENNIS ASSOCIATION,</w:t>
            </w:r>
          </w:p>
          <w:p>
            <w:pPr>
              <w:keepNext w:val="true"/>
              <w:keepLines w:val="true"/>
              <w:spacing w:before="200" w:after="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NR.SPORTS CLUB OF GUJARAT, OPP. GOLDEN TRIALGEL, </w:t>
            </w:r>
          </w:p>
          <w:p>
            <w:pPr>
              <w:keepNext w:val="true"/>
              <w:keepLines w:val="true"/>
              <w:spacing w:before="200" w:after="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SARDAR PATEL STADIUM ROAD, NAVRANGPURA, </w:t>
            </w:r>
          </w:p>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AHMEDABAD-380009</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59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00FFFF" w:val="clear"/>
              </w:rPr>
              <w:t xml:space="preserve">TOURNAMENT DATES </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FFFF00" w:val="clear"/>
              </w:rPr>
              <w:t xml:space="preserve">1st , 2nd, and 3rd November.</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ENTRY TO BE SENT BY E-MAIL TO </w:t>
            </w:r>
          </w:p>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                                          </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00FFFF" w:val="clear"/>
              </w:rPr>
              <w:t xml:space="preserve">CATEGORY</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FFFF00" w:val="clear"/>
              </w:rPr>
              <w:t xml:space="preserve">TALENT   SERIES</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00FFFF" w:val="clear"/>
              </w:rPr>
              <w:t xml:space="preserve">AGE GROUPS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FFFF00" w:val="clear"/>
              </w:rPr>
              <w:t xml:space="preserve">BOYS AND GIRLS U/14</w:t>
            </w: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756"/>
        <w:gridCol w:w="8414"/>
      </w:tblGrid>
      <w:tr>
        <w:trPr>
          <w:trHeight w:val="638"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rPr>
            </w:pPr>
            <w:r>
              <w:rPr>
                <w:rFonts w:ascii="Cambria" w:hAnsi="Cambria" w:cs="Cambria" w:eastAsia="Cambria"/>
                <w:b/>
                <w:color w:val="000000"/>
                <w:spacing w:val="0"/>
                <w:position w:val="0"/>
                <w:sz w:val="26"/>
                <w:shd w:fill="00FFFF" w:val="clear"/>
              </w:rPr>
              <w:t xml:space="preserve">SIGN-IN</w:t>
            </w:r>
          </w:p>
        </w:tc>
        <w:tc>
          <w:tcPr>
            <w:tcW w:w="8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rFonts w:ascii="Cambria" w:hAnsi="Cambria" w:cs="Cambria" w:eastAsia="Cambria"/>
                <w:b/>
                <w:color w:val="000000"/>
                <w:spacing w:val="0"/>
                <w:position w:val="0"/>
                <w:sz w:val="22"/>
                <w:shd w:fill="FFFF00" w:val="clear"/>
              </w:rPr>
            </w:pPr>
            <w:r>
              <w:rPr>
                <w:rFonts w:ascii="Cambria" w:hAnsi="Cambria" w:cs="Cambria" w:eastAsia="Cambria"/>
                <w:b/>
                <w:color w:val="000000"/>
                <w:spacing w:val="0"/>
                <w:position w:val="0"/>
                <w:sz w:val="22"/>
                <w:shd w:fill="FFFF00" w:val="clear"/>
              </w:rPr>
              <w:t xml:space="preserve">Friday, 31st October 2014 between 12:00 Noon – 2:00 PM</w:t>
            </w:r>
          </w:p>
          <w:p>
            <w:pPr>
              <w:keepNext w:val="true"/>
              <w:keepLines w:val="true"/>
              <w:spacing w:before="200" w:after="0" w:line="276"/>
              <w:ind w:right="0" w:left="0" w:firstLine="0"/>
              <w:jc w:val="left"/>
              <w:rPr>
                <w:spacing w:val="0"/>
                <w:position w:val="0"/>
                <w:sz w:val="22"/>
              </w:rPr>
            </w:pPr>
          </w:p>
        </w:tc>
      </w:tr>
      <w:tr>
        <w:trPr>
          <w:trHeight w:val="845"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rPr>
            </w:pPr>
            <w:r>
              <w:rPr>
                <w:rFonts w:ascii="Cambria" w:hAnsi="Cambria" w:cs="Cambria" w:eastAsia="Cambria"/>
                <w:b/>
                <w:color w:val="000000"/>
                <w:spacing w:val="0"/>
                <w:position w:val="0"/>
                <w:sz w:val="26"/>
                <w:shd w:fill="00FFFF" w:val="clear"/>
              </w:rPr>
              <w:t xml:space="preserve">NEW RULES      </w:t>
            </w:r>
          </w:p>
        </w:tc>
        <w:tc>
          <w:tcPr>
            <w:tcW w:w="8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libri" w:hAnsi="Calibri" w:cs="Calibri" w:eastAsia="Calibri"/>
                <w:b/>
                <w:color w:val="FF0000"/>
                <w:spacing w:val="0"/>
                <w:position w:val="0"/>
                <w:sz w:val="22"/>
                <w:shd w:fill="auto" w:val="clear"/>
              </w:rPr>
              <w:t xml:space="preserve">As per the AITA new rules the</w:t>
            </w:r>
            <w:r>
              <w:rPr>
                <w:rFonts w:ascii="Bookman Old Style" w:hAnsi="Bookman Old Style" w:cs="Bookman Old Style" w:eastAsia="Bookman Old Style"/>
                <w:b/>
                <w:color w:val="auto"/>
                <w:spacing w:val="0"/>
                <w:position w:val="0"/>
                <w:sz w:val="25"/>
                <w:shd w:fill="auto" w:val="clear"/>
              </w:rPr>
              <w:t xml:space="preserve"> </w:t>
            </w:r>
            <w:r>
              <w:rPr>
                <w:rFonts w:ascii="Calibri" w:hAnsi="Calibri" w:cs="Calibri" w:eastAsia="Calibri"/>
                <w:b/>
                <w:color w:val="FF0000"/>
                <w:spacing w:val="0"/>
                <w:position w:val="0"/>
                <w:sz w:val="22"/>
                <w:shd w:fill="auto" w:val="clear"/>
              </w:rPr>
              <w:t xml:space="preserve">TS or CS tournaments will be held for only one age group. There will be no requirement to send an entry. The Draws will be open with the sign in on Friday and matches commencing on Saturday morning. Tournament will be conducted in 3 days</w:t>
            </w:r>
            <w:r>
              <w:rPr>
                <w:rFonts w:ascii="Bookman Old Style" w:hAnsi="Bookman Old Style" w:cs="Bookman Old Style" w:eastAsia="Bookman Old Style"/>
                <w:b/>
                <w:color w:val="auto"/>
                <w:spacing w:val="0"/>
                <w:position w:val="0"/>
                <w:sz w:val="25"/>
                <w:shd w:fill="auto" w:val="clear"/>
              </w:rPr>
              <w:t xml:space="preserve"> </w:t>
            </w:r>
            <w:r>
              <w:rPr>
                <w:rFonts w:ascii="Bookman Old Style" w:hAnsi="Bookman Old Style" w:cs="Bookman Old Style" w:eastAsia="Bookman Old Style"/>
                <w:b/>
                <w:color w:val="FF0000"/>
                <w:spacing w:val="0"/>
                <w:position w:val="0"/>
                <w:sz w:val="25"/>
                <w:shd w:fill="auto" w:val="clear"/>
              </w:rPr>
              <w:t xml:space="preserve">(</w:t>
            </w:r>
            <w:r>
              <w:rPr>
                <w:rFonts w:ascii="Calibri" w:hAnsi="Calibri" w:cs="Calibri" w:eastAsia="Calibri"/>
                <w:b/>
                <w:color w:val="FF0000"/>
                <w:spacing w:val="0"/>
                <w:position w:val="0"/>
                <w:sz w:val="22"/>
                <w:shd w:fill="auto" w:val="clear"/>
              </w:rPr>
              <w:t xml:space="preserve">Saturday &amp; Sunday, Monday). It can be finished on any day.</w:t>
            </w:r>
            <w:r>
              <w:rPr>
                <w:rFonts w:ascii="Calibri" w:hAnsi="Calibri" w:cs="Calibri" w:eastAsia="Calibri"/>
                <w:b/>
                <w:color w:val="FF0000"/>
                <w:spacing w:val="0"/>
                <w:position w:val="0"/>
                <w:sz w:val="24"/>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980"/>
        <w:gridCol w:w="2160"/>
        <w:gridCol w:w="2340"/>
        <w:gridCol w:w="3690"/>
      </w:tblGrid>
      <w:tr>
        <w:trPr>
          <w:trHeight w:val="288" w:hRule="auto"/>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VENUE  </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NADIAD TENNIS CENTER (N.T.C ) </w:t>
            </w:r>
          </w:p>
          <w:p>
            <w:pPr>
              <w:keepNext w:val="true"/>
              <w:keepLines w:val="true"/>
              <w:spacing w:before="200" w:after="0" w:line="276"/>
              <w:ind w:right="0" w:left="0" w:firstLine="0"/>
              <w:jc w:val="left"/>
              <w:rPr>
                <w:spacing w:val="0"/>
                <w:position w:val="0"/>
                <w:sz w:val="22"/>
                <w:shd w:fill="auto" w:val="clear"/>
              </w:rPr>
            </w:pP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00FFFF" w:val="clear"/>
              </w:rPr>
              <w:t xml:space="preserve">ADDRESS OF VENUE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rPr>
            </w:pPr>
            <w:r>
              <w:rPr>
                <w:rFonts w:ascii="Cambria" w:hAnsi="Cambria" w:cs="Cambria" w:eastAsia="Cambria"/>
                <w:b/>
                <w:color w:val="000000"/>
                <w:spacing w:val="0"/>
                <w:position w:val="0"/>
                <w:sz w:val="22"/>
                <w:shd w:fill="FFFF00" w:val="clear"/>
              </w:rPr>
              <w:t xml:space="preserve">NADIAD TENNIS CENTER, OPP-SANGATH  PARTY PLOT, NEAR  AMAR CAR, NADIAD  UTTARSANDA  ROAD, NADIAD, 387001 (GUJARAT)</w:t>
            </w: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 NO.  OF VENUE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09426058830, 08128894633</w:t>
            </w:r>
          </w:p>
        </w:tc>
      </w:tr>
      <w:tr>
        <w:trPr>
          <w:trHeight w:val="1" w:hRule="atLeast"/>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COURT SURFACE</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Hard Court</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NUMBER OF COURTS</w:t>
            </w:r>
          </w:p>
        </w:tc>
        <w:tc>
          <w:tcPr>
            <w:tcW w:w="3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r>
      <w:tr>
        <w:trPr>
          <w:trHeight w:val="1" w:hRule="atLeast"/>
          <w:jc w:val="left"/>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BALLS</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AITA APPROVED</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FLOODLIT</w:t>
            </w:r>
          </w:p>
        </w:tc>
        <w:tc>
          <w:tcPr>
            <w:tcW w:w="3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YES</w:t>
            </w: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AITA SUPERVISOR</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MOBILE: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TOURNAMENT DIRECTOR</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MR. NARESH SADHWANI</w:t>
            </w: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MOBILE: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CHIEF REFEREE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MR. DHAVAL SHELAT</w:t>
            </w:r>
          </w:p>
        </w:tc>
      </w:tr>
      <w:tr>
        <w:trPr>
          <w:trHeight w:val="1" w:hRule="atLeast"/>
          <w:jc w:val="left"/>
        </w:trPr>
        <w:tc>
          <w:tcPr>
            <w:tcW w:w="41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MOBILE:</w:t>
            </w:r>
          </w:p>
        </w:tc>
        <w:tc>
          <w:tcPr>
            <w:tcW w:w="60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91</w:t>
            </w:r>
            <w:r>
              <w:rPr>
                <w:rFonts w:ascii="Arial" w:hAnsi="Arial" w:cs="Arial" w:eastAsia="Arial"/>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9426058830, 8128894633, 7874406044</w:t>
            </w: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925"/>
        <w:gridCol w:w="5895"/>
      </w:tblGrid>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HOTEL COMFORT WORLD</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5679"/>
            </w:tblGrid>
            <w:tr>
              <w:trPr>
                <w:trHeight w:val="1" w:hRule="atLeast"/>
                <w:jc w:val="left"/>
              </w:trPr>
              <w:tc>
                <w:tcPr>
                  <w:tcW w:w="56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Opp. Kidney Hospital,</w:t>
                  </w:r>
                </w:p>
              </w:tc>
            </w:tr>
            <w:tr>
              <w:trPr>
                <w:trHeight w:val="1" w:hRule="atLeast"/>
                <w:jc w:val="left"/>
              </w:trPr>
              <w:tc>
                <w:tcPr>
                  <w:tcW w:w="56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Petlad Road,</w:t>
                  </w:r>
                </w:p>
              </w:tc>
            </w:tr>
            <w:tr>
              <w:trPr>
                <w:trHeight w:val="1" w:hRule="atLeast"/>
                <w:jc w:val="left"/>
              </w:trPr>
              <w:tc>
                <w:tcPr>
                  <w:tcW w:w="56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Nadiad, Gujarat, India - 387001</w:t>
                  </w:r>
                </w:p>
              </w:tc>
            </w:tr>
          </w:tbl>
          <w:p>
            <w:pPr>
              <w:spacing w:before="0" w:after="0" w:line="240"/>
              <w:ind w:right="0" w:left="0" w:firstLine="0"/>
              <w:jc w:val="left"/>
              <w:rPr>
                <w:color w:val="auto"/>
                <w:spacing w:val="0"/>
                <w:position w:val="0"/>
                <w:shd w:fill="auto" w:val="clear"/>
              </w:rPr>
            </w:pP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TELEPHONE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5662"/>
              <w:gridCol w:w="2839"/>
            </w:tblGrid>
            <w:tr>
              <w:trPr>
                <w:trHeight w:val="1" w:hRule="atLeast"/>
                <w:jc w:val="left"/>
              </w:trPr>
              <w:tc>
                <w:tcPr>
                  <w:tcW w:w="8501" w:type="dxa"/>
                  <w:gridSpan w:val="2"/>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tbl>
                  <w:tblPr/>
                  <w:tblGrid>
                    <w:gridCol w:w="5679"/>
                  </w:tblGrid>
                  <w:tr>
                    <w:trPr>
                      <w:trHeight w:val="1" w:hRule="atLeast"/>
                      <w:jc w:val="left"/>
                    </w:trPr>
                    <w:tc>
                      <w:tcPr>
                        <w:tcW w:w="5679" w:type="dxa"/>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79" w:type="dxa"/>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79" w:type="dxa"/>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62" w:type="dxa"/>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tbl>
                  <w:tblPr/>
                  <w:tblGrid>
                    <w:gridCol w:w="240"/>
                    <w:gridCol w:w="5422"/>
                  </w:tblGrid>
                  <w:tr>
                    <w:trPr>
                      <w:trHeight w:val="240" w:hRule="auto"/>
                      <w:jc w:val="left"/>
                    </w:trPr>
                    <w:tc>
                      <w:tcPr>
                        <w:tcW w:w="240" w:type="dxa"/>
                        <w:tcBorders>
                          <w:top w:val="single" w:color="000000" w:sz="4"/>
                          <w:left w:val="single" w:color="000000" w:sz="4"/>
                          <w:bottom w:val="single" w:color="c8b080" w:sz="6"/>
                          <w:right w:val="single" w:color="000000" w:sz="4"/>
                        </w:tcBorders>
                        <w:shd w:color="auto" w:fill="f3f2f0" w:val="clear"/>
                        <w:tcMar>
                          <w:left w:w="37" w:type="dxa"/>
                          <w:right w:w="3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22" w:type="dxa"/>
                        <w:tcBorders>
                          <w:top w:val="single" w:color="000000" w:sz="4"/>
                          <w:left w:val="single" w:color="000000" w:sz="4"/>
                          <w:bottom w:val="single" w:color="c8b080" w:sz="6"/>
                          <w:right w:val="single" w:color="000000" w:sz="4"/>
                        </w:tcBorders>
                        <w:shd w:color="auto" w:fill="f3f2f0" w:val="clear"/>
                        <w:tcMar>
                          <w:left w:w="37" w:type="dxa"/>
                          <w:right w:w="37" w:type="dxa"/>
                        </w:tcMar>
                        <w:vAlign w:val="center"/>
                      </w:tcPr>
                      <w:p>
                        <w:pPr>
                          <w:spacing w:before="0" w:after="0" w:line="27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+91 268 2527276</w:t>
                        </w:r>
                      </w:p>
                    </w:tc>
                  </w:tr>
                </w:tbl>
                <w:p>
                  <w:pPr>
                    <w:spacing w:before="0" w:after="0" w:line="240"/>
                    <w:ind w:right="0" w:left="0" w:firstLine="0"/>
                    <w:jc w:val="left"/>
                    <w:rPr>
                      <w:color w:val="auto"/>
                      <w:spacing w:val="0"/>
                      <w:position w:val="0"/>
                      <w:shd w:fill="auto" w:val="clear"/>
                    </w:rPr>
                  </w:pPr>
                </w:p>
              </w:tc>
              <w:tc>
                <w:tcPr>
                  <w:tcW w:w="2839" w:type="dxa"/>
                  <w:tcBorders>
                    <w:top w:val="single" w:color="000000" w:sz="4"/>
                    <w:left w:val="single" w:color="000000" w:sz="4"/>
                    <w:bottom w:val="single" w:color="000000" w:sz="4"/>
                    <w:right w:val="single" w:color="000000" w:sz="4"/>
                  </w:tcBorders>
                  <w:shd w:color="auto" w:fill="f3f2f0"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62" w:type="dxa"/>
                  <w:tcBorders>
                    <w:top w:val="single" w:color="000000" w:sz="4"/>
                    <w:left w:val="single" w:color="000000" w:sz="4"/>
                    <w:bottom w:val="single" w:color="c8b080" w:sz="6"/>
                    <w:right w:val="single" w:color="000000" w:sz="4"/>
                  </w:tcBorders>
                  <w:shd w:color="auto" w:fill="f3f2f0" w:val="clear"/>
                  <w:tcMar>
                    <w:left w:w="0" w:type="dxa"/>
                    <w:right w:w="0" w:type="dxa"/>
                  </w:tcMar>
                  <w:vAlign w:val="center"/>
                </w:tcPr>
                <w:tbl>
                  <w:tblPr/>
                  <w:tblGrid>
                    <w:gridCol w:w="240"/>
                    <w:gridCol w:w="5422"/>
                  </w:tblGrid>
                  <w:tr>
                    <w:trPr>
                      <w:trHeight w:val="240" w:hRule="auto"/>
                      <w:jc w:val="left"/>
                    </w:trPr>
                    <w:tc>
                      <w:tcPr>
                        <w:tcW w:w="240" w:type="dxa"/>
                        <w:tcBorders>
                          <w:top w:val="single" w:color="000000" w:sz="4"/>
                          <w:left w:val="single" w:color="000000" w:sz="4"/>
                          <w:bottom w:val="single" w:color="c8b080" w:sz="6"/>
                          <w:right w:val="single" w:color="000000" w:sz="4"/>
                        </w:tcBorders>
                        <w:shd w:color="auto" w:fill="f3f2f0" w:val="clear"/>
                        <w:tcMar>
                          <w:left w:w="37" w:type="dxa"/>
                          <w:right w:w="3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22" w:type="dxa"/>
                        <w:tcBorders>
                          <w:top w:val="single" w:color="000000" w:sz="4"/>
                          <w:left w:val="single" w:color="000000" w:sz="4"/>
                          <w:bottom w:val="single" w:color="c8b080" w:sz="6"/>
                          <w:right w:val="single" w:color="000000" w:sz="4"/>
                        </w:tcBorders>
                        <w:shd w:color="auto" w:fill="f3f2f0" w:val="clear"/>
                        <w:tcMar>
                          <w:left w:w="37" w:type="dxa"/>
                          <w:right w:w="37" w:type="dxa"/>
                        </w:tcMar>
                        <w:vAlign w:val="center"/>
                      </w:tcPr>
                      <w:p>
                        <w:pPr>
                          <w:spacing w:before="0" w:after="0" w:line="27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+91 268 2527275</w:t>
                        </w:r>
                      </w:p>
                    </w:tc>
                  </w:tr>
                </w:tbl>
                <w:p>
                  <w:pPr>
                    <w:spacing w:before="0" w:after="0" w:line="240"/>
                    <w:ind w:right="0" w:left="0" w:firstLine="0"/>
                    <w:jc w:val="left"/>
                    <w:rPr>
                      <w:color w:val="auto"/>
                      <w:spacing w:val="0"/>
                      <w:position w:val="0"/>
                      <w:shd w:fill="auto" w:val="clear"/>
                    </w:rPr>
                  </w:pPr>
                </w:p>
              </w:tc>
              <w:tc>
                <w:tcPr>
                  <w:tcW w:w="2839" w:type="dxa"/>
                  <w:tcBorders>
                    <w:top w:val="single" w:color="000000" w:sz="4"/>
                    <w:left w:val="single" w:color="000000" w:sz="4"/>
                    <w:bottom w:val="single" w:color="000000" w:sz="4"/>
                    <w:right w:val="single" w:color="000000" w:sz="4"/>
                  </w:tcBorders>
                  <w:shd w:color="auto" w:fill="f3f2f0"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DISTANCE FROM VENUE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3km</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FARE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Rs.1700   AC Deluxe Double Bed Room</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Hotel Ravi Residency</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222222"/>
                <w:spacing w:val="0"/>
                <w:position w:val="0"/>
                <w:sz w:val="22"/>
                <w:shd w:fill="auto" w:val="clear"/>
              </w:rPr>
              <w:t xml:space="preserve">Shiv Point, College Road, Nutan Park Society, Nadiad, Gujarat 387001</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TELEPHONE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Arial" w:hAnsi="Arial" w:cs="Arial" w:eastAsia="Arial"/>
                <w:color w:val="222222"/>
                <w:spacing w:val="0"/>
                <w:position w:val="0"/>
                <w:sz w:val="22"/>
                <w:shd w:fill="FFFFFF" w:val="clear"/>
              </w:rPr>
              <w:t xml:space="preserve">0268 252 4777</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DISTANCE FROM VENUE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km </w:t>
            </w:r>
          </w:p>
        </w:tc>
      </w:tr>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FARE</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2925"/>
              <w:gridCol w:w="5895"/>
            </w:tblGrid>
            <w:tr>
              <w:trPr>
                <w:trHeight w:val="1" w:hRule="atLeast"/>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222222"/>
                      <w:spacing w:val="0"/>
                      <w:position w:val="0"/>
                      <w:sz w:val="22"/>
                      <w:shd w:fill="auto" w:val="clear"/>
                    </w:rPr>
                    <w:t xml:space="preserve">Shiv Point, College Road, Nutan Park Society, Nadiad, Gujarat 387001</w:t>
                  </w:r>
                </w:p>
              </w:tc>
            </w:tr>
          </w:tbl>
          <w:p>
            <w:pPr>
              <w:spacing w:before="0" w:after="0" w:line="240"/>
              <w:ind w:right="0" w:left="0" w:firstLine="0"/>
              <w:jc w:val="left"/>
              <w:rPr>
                <w:spacing w:val="0"/>
                <w:position w:val="0"/>
                <w:shd w:fill="auto" w:val="clear"/>
              </w:rPr>
            </w:pPr>
          </w:p>
        </w:tc>
      </w:tr>
      <w:tr>
        <w:trPr>
          <w:trHeight w:val="233" w:hRule="auto"/>
          <w:jc w:val="left"/>
        </w:trPr>
        <w:tc>
          <w:tcPr>
            <w:tcW w:w="2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w:t>
      </w:r>
    </w:p>
    <w:p>
      <w:pPr>
        <w:spacing w:before="0" w:after="0" w:line="240"/>
        <w:ind w:right="0" w:left="0" w:firstLine="0"/>
        <w:jc w:val="left"/>
        <w:rPr>
          <w:rFonts w:ascii="Calibri" w:hAnsi="Calibri" w:cs="Calibri" w:eastAsia="Calibri"/>
          <w:color w:val="auto"/>
          <w:spacing w:val="0"/>
          <w:position w:val="0"/>
          <w:sz w:val="40"/>
          <w:shd w:fill="auto" w:val="clear"/>
        </w:rPr>
      </w:pPr>
    </w:p>
    <w:p>
      <w:pPr>
        <w:spacing w:before="0" w:after="0" w:line="240"/>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0"/>
          <w:shd w:fill="auto" w:val="clear"/>
        </w:rPr>
        <w:t xml:space="preserve">            </w:t>
      </w:r>
    </w:p>
    <w:tbl>
      <w:tblPr/>
      <w:tblGrid>
        <w:gridCol w:w="2610"/>
        <w:gridCol w:w="7650"/>
      </w:tblGrid>
      <w:tr>
        <w:trPr>
          <w:trHeight w:val="377" w:hRule="auto"/>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76"/>
              <w:ind w:right="0" w:left="0" w:firstLine="0"/>
              <w:jc w:val="left"/>
              <w:rPr>
                <w:spacing w:val="0"/>
                <w:position w:val="0"/>
                <w:sz w:val="22"/>
                <w:shd w:fill="auto" w:val="clear"/>
              </w:rPr>
            </w:pPr>
            <w:r>
              <w:rPr>
                <w:rFonts w:ascii="Cambria" w:hAnsi="Cambria" w:cs="Cambria" w:eastAsia="Cambria"/>
                <w:b/>
                <w:color w:val="000000"/>
                <w:spacing w:val="0"/>
                <w:position w:val="0"/>
                <w:sz w:val="22"/>
                <w:shd w:fill="auto" w:val="clear"/>
              </w:rPr>
              <w:t xml:space="preserve">ENTRY</w:t>
            </w:r>
          </w:p>
        </w:tc>
        <w:tc>
          <w:tcPr>
            <w:tcW w:w="7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30" w:hRule="auto"/>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AGE ELIGIBILITY</w:t>
            </w:r>
          </w:p>
        </w:tc>
        <w:tc>
          <w:tcPr>
            <w:tcW w:w="7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Players born:</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After 1ST Jan 2002 are eligible for participation in U/12 event.</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After 1ST Jan 2000 are eligible for participation in U/14 event.</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After 1ST Jan 1998 are eligible for participation in U/16 event.</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0"/>
                <w:shd w:fill="auto" w:val="clear"/>
              </w:rPr>
              <w:t xml:space="preserve">• After 1ST Jan 1996 are eligible for participation in U/18 event</w:t>
            </w:r>
          </w:p>
        </w:tc>
      </w:tr>
      <w:tr>
        <w:trPr>
          <w:trHeight w:val="2510" w:hRule="auto"/>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MATCH FORMAT  FOR ALL TALENT SERIES                          AND CHAMPIONSHIP SERIES </w:t>
            </w:r>
          </w:p>
        </w:tc>
        <w:tc>
          <w:tcPr>
            <w:tcW w:w="7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Till Round Of 32 - </w:t>
            </w:r>
            <w:r>
              <w:rPr>
                <w:rFonts w:ascii="Verdana" w:hAnsi="Verdana" w:cs="Verdana" w:eastAsia="Verdana"/>
                <w:color w:val="auto"/>
                <w:spacing w:val="0"/>
                <w:position w:val="0"/>
                <w:sz w:val="20"/>
                <w:shd w:fill="auto" w:val="clear"/>
              </w:rPr>
              <w:t xml:space="preserve">Best Of 15 Games</w:t>
            </w:r>
            <w:r>
              <w:rPr>
                <w:rFonts w:ascii="Verdana" w:hAnsi="Verdana" w:cs="Verdana" w:eastAsia="Verdana"/>
                <w:b/>
                <w:color w:val="auto"/>
                <w:spacing w:val="0"/>
                <w:position w:val="0"/>
                <w:sz w:val="20"/>
                <w:shd w:fill="auto" w:val="clear"/>
              </w:rPr>
              <w:t xml:space="preserve"> </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Till QF</w:t>
            </w:r>
            <w:r>
              <w:rPr>
                <w:rFonts w:ascii="Verdana" w:hAnsi="Verdana" w:cs="Verdana" w:eastAsia="Verdana"/>
                <w:color w:val="auto"/>
                <w:spacing w:val="0"/>
                <w:position w:val="0"/>
                <w:sz w:val="20"/>
                <w:shd w:fill="auto" w:val="clear"/>
              </w:rPr>
              <w:t xml:space="preserve"> - Best of three short sets with no advantage scoring</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System, a 7 point Tie break will be played in lieu of the final set.</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Semi Final Onwards</w:t>
            </w:r>
            <w:r>
              <w:rPr>
                <w:rFonts w:ascii="Verdana" w:hAnsi="Verdana" w:cs="Verdana" w:eastAsia="Verdana"/>
                <w:color w:val="auto"/>
                <w:spacing w:val="0"/>
                <w:position w:val="0"/>
                <w:sz w:val="20"/>
                <w:shd w:fill="auto" w:val="clear"/>
              </w:rPr>
              <w:t xml:space="preserve"> - Best of 3 Tie break sets with No ad System</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Doubles for CS</w:t>
            </w:r>
            <w:r>
              <w:rPr>
                <w:rFonts w:ascii="Verdana" w:hAnsi="Verdana" w:cs="Verdana" w:eastAsia="Verdana"/>
                <w:color w:val="auto"/>
                <w:spacing w:val="0"/>
                <w:position w:val="0"/>
                <w:sz w:val="20"/>
                <w:shd w:fill="auto" w:val="clear"/>
              </w:rPr>
              <w:t xml:space="preserve"> - First two sets would be normal Tie-Breaker Sets with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No Advantage scoring i.e. Deuce 1 Point. A 10 Point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Match</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0"/>
                <w:shd w:fill="auto" w:val="clear"/>
              </w:rPr>
              <w:t xml:space="preserve">                        </w:t>
            </w:r>
            <w:r>
              <w:rPr>
                <w:rFonts w:ascii="Verdana" w:hAnsi="Verdana" w:cs="Verdana" w:eastAsia="Verdana"/>
                <w:b/>
                <w:color w:val="auto"/>
                <w:spacing w:val="0"/>
                <w:position w:val="0"/>
                <w:sz w:val="20"/>
                <w:shd w:fill="auto" w:val="clear"/>
              </w:rPr>
              <w:t xml:space="preserve">Tie Break will be played in lieu of the Final Set.</w:t>
            </w:r>
          </w:p>
        </w:tc>
      </w:tr>
      <w:tr>
        <w:trPr>
          <w:trHeight w:val="1250" w:hRule="auto"/>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ENTRY FEE</w:t>
            </w:r>
          </w:p>
        </w:tc>
        <w:tc>
          <w:tcPr>
            <w:tcW w:w="7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2443"/>
              <w:gridCol w:w="1668"/>
              <w:gridCol w:w="2056"/>
            </w:tblGrid>
            <w:tr>
              <w:trPr>
                <w:trHeight w:val="374" w:hRule="auto"/>
                <w:jc w:val="left"/>
              </w:trPr>
              <w:tc>
                <w:tcPr>
                  <w:tcW w:w="2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rebuchet MS" w:hAnsi="Trebuchet MS" w:cs="Trebuchet MS" w:eastAsia="Trebuchet MS"/>
                      <w:b/>
                      <w:color w:val="FF0000"/>
                      <w:spacing w:val="0"/>
                      <w:position w:val="0"/>
                      <w:sz w:val="24"/>
                      <w:u w:val="single"/>
                      <w:shd w:fill="auto" w:val="clear"/>
                    </w:rPr>
                    <w:t xml:space="preserve">SERIES</w:t>
                  </w: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rebuchet MS" w:hAnsi="Trebuchet MS" w:cs="Trebuchet MS" w:eastAsia="Trebuchet MS"/>
                      <w:b/>
                      <w:color w:val="FF0000"/>
                      <w:spacing w:val="0"/>
                      <w:position w:val="0"/>
                      <w:sz w:val="24"/>
                      <w:u w:val="single"/>
                      <w:shd w:fill="auto" w:val="clear"/>
                    </w:rPr>
                    <w:t xml:space="preserve">SINGLES</w:t>
                  </w:r>
                </w:p>
              </w:tc>
              <w:tc>
                <w:tcPr>
                  <w:tcW w:w="2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rebuchet MS" w:hAnsi="Trebuchet MS" w:cs="Trebuchet MS" w:eastAsia="Trebuchet MS"/>
                      <w:b/>
                      <w:color w:val="FF0000"/>
                      <w:spacing w:val="0"/>
                      <w:position w:val="0"/>
                      <w:sz w:val="24"/>
                      <w:u w:val="single"/>
                      <w:shd w:fill="auto" w:val="clear"/>
                    </w:rPr>
                    <w:t xml:space="preserve">DOUBLES</w:t>
                  </w:r>
                </w:p>
              </w:tc>
            </w:tr>
            <w:tr>
              <w:trPr>
                <w:trHeight w:val="395" w:hRule="auto"/>
                <w:jc w:val="left"/>
              </w:trPr>
              <w:tc>
                <w:tcPr>
                  <w:tcW w:w="2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5"/>
                      <w:shd w:fill="auto" w:val="clear"/>
                    </w:rPr>
                    <w:t xml:space="preserve">Talent Series </w:t>
                  </w: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4"/>
                      <w:shd w:fill="auto" w:val="clear"/>
                    </w:rPr>
                    <w:t xml:space="preserve">400</w:t>
                  </w:r>
                </w:p>
              </w:tc>
              <w:tc>
                <w:tcPr>
                  <w:tcW w:w="2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N/A</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spacing w:val="0"/>
                <w:position w:val="0"/>
                <w:shd w:fill="auto" w:val="clear"/>
              </w:rPr>
            </w:pPr>
          </w:p>
        </w:tc>
      </w:tr>
      <w:tr>
        <w:trPr>
          <w:trHeight w:val="683" w:hRule="auto"/>
          <w:jc w:val="left"/>
        </w:trPr>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AITA Registration Card</w:t>
            </w:r>
          </w:p>
        </w:tc>
        <w:tc>
          <w:tcPr>
            <w:tcW w:w="7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rebuchet MS" w:hAnsi="Trebuchet MS" w:cs="Trebuchet MS" w:eastAsia="Trebuchet MS"/>
                <w:b/>
                <w:color w:val="auto"/>
                <w:spacing w:val="0"/>
                <w:position w:val="0"/>
                <w:sz w:val="24"/>
                <w:shd w:fill="auto" w:val="clear"/>
              </w:rPr>
              <w:t xml:space="preserve">It is mandatory for the player to carry </w:t>
            </w:r>
            <w:r>
              <w:rPr>
                <w:rFonts w:ascii="Trebuchet MS" w:hAnsi="Trebuchet MS" w:cs="Trebuchet MS" w:eastAsia="Trebuchet MS"/>
                <w:b/>
                <w:color w:val="FF0000"/>
                <w:spacing w:val="0"/>
                <w:position w:val="0"/>
                <w:sz w:val="24"/>
                <w:u w:val="single"/>
                <w:shd w:fill="auto" w:val="clear"/>
              </w:rPr>
              <w:t xml:space="preserve">ORIGINAL REGISTRATION CARD</w:t>
            </w:r>
            <w:r>
              <w:rPr>
                <w:rFonts w:ascii="Trebuchet MS" w:hAnsi="Trebuchet MS" w:cs="Trebuchet MS" w:eastAsia="Trebuchet MS"/>
                <w:b/>
                <w:color w:val="auto"/>
                <w:spacing w:val="0"/>
                <w:position w:val="0"/>
                <w:sz w:val="24"/>
                <w:shd w:fill="auto" w:val="clear"/>
              </w:rPr>
              <w:t xml:space="preserve"> for the sign-in. </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rebuchet MS" w:hAnsi="Trebuchet MS" w:cs="Trebuchet MS" w:eastAsia="Trebuchet MS"/>
          <w:b/>
          <w:color w:val="000000"/>
          <w:spacing w:val="0"/>
          <w:position w:val="0"/>
          <w:sz w:val="22"/>
          <w:u w:val="single"/>
          <w:shd w:fill="auto" w:val="clear"/>
        </w:rPr>
      </w:pPr>
      <w:r>
        <w:rPr>
          <w:rFonts w:ascii="Trebuchet MS" w:hAnsi="Trebuchet MS" w:cs="Trebuchet MS" w:eastAsia="Trebuchet MS"/>
          <w:b/>
          <w:color w:val="000000"/>
          <w:spacing w:val="0"/>
          <w:position w:val="0"/>
          <w:sz w:val="22"/>
          <w:shd w:fill="auto" w:val="clear"/>
        </w:rPr>
        <w:t xml:space="preserve">                                             </w:t>
      </w:r>
      <w:r>
        <w:rPr>
          <w:rFonts w:ascii="Trebuchet MS" w:hAnsi="Trebuchet MS" w:cs="Trebuchet MS" w:eastAsia="Trebuchet MS"/>
          <w:b/>
          <w:color w:val="000000"/>
          <w:spacing w:val="0"/>
          <w:position w:val="0"/>
          <w:sz w:val="22"/>
          <w:u w:val="single"/>
          <w:shd w:fill="auto" w:val="clear"/>
        </w:rPr>
        <w:t xml:space="preserve">RULES / REGULATIONS</w:t>
      </w:r>
    </w:p>
    <w:p>
      <w:pPr>
        <w:spacing w:before="0" w:after="0" w:line="240"/>
        <w:ind w:right="0" w:left="0" w:firstLine="0"/>
        <w:jc w:val="left"/>
        <w:rPr>
          <w:rFonts w:ascii="Calibri" w:hAnsi="Calibri" w:cs="Calibri" w:eastAsia="Calibri"/>
          <w:color w:val="auto"/>
          <w:spacing w:val="0"/>
          <w:position w:val="0"/>
          <w:sz w:val="10"/>
          <w:shd w:fill="auto" w:val="clear"/>
        </w:rPr>
      </w:pPr>
    </w:p>
    <w:p>
      <w:pPr>
        <w:spacing w:before="0" w:after="0" w:line="240"/>
        <w:ind w:right="-153"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TS or CS tournaments will be held for only one age group. There will be no requirement to send an entry. The Draws will be open with the sign in on Friday and matches commencing on Saturday morning. There is no requirement for the tournament to finish only on Friday; it can be finished on any day. Each player will have to play a max of three matches in a day. Doubles will not be held for Talent Series. However, it may be held for Championship Series.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Calibri" w:hAnsi="Calibri" w:cs="Calibri" w:eastAsia="Calibri"/>
          <w:b/>
          <w:color w:val="auto"/>
          <w:spacing w:val="0"/>
          <w:position w:val="0"/>
          <w:sz w:val="25"/>
          <w:shd w:fill="auto" w:val="clear"/>
        </w:rPr>
      </w:pPr>
      <w:r>
        <w:rPr>
          <w:rFonts w:ascii="Times New Roman" w:hAnsi="Times New Roman" w:cs="Times New Roman" w:eastAsia="Times New Roman"/>
          <w:b/>
          <w:color w:val="auto"/>
          <w:spacing w:val="0"/>
          <w:position w:val="0"/>
          <w:sz w:val="24"/>
          <w:shd w:fill="auto" w:val="clear"/>
        </w:rPr>
        <w:t xml:space="preserve">                  DA will be paid for CS from the day a player participates in the round of 32 till the day he loses and is out of the tournament.</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For TS &amp; CS tournaments only one age group tournament is permitted at a venue.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