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7E2C99" w:rsidP="00670610">
      <w:pPr>
        <w:jc w:val="right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533400" cy="596900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876300" cy="876300"/>
            <wp:effectExtent l="19050" t="0" r="0" b="0"/>
            <wp:docPr id="3" name="Picture 1" descr="ar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400x4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610">
        <w:rPr>
          <w:b/>
          <w:color w:val="002060"/>
          <w:sz w:val="24"/>
          <w:szCs w:val="24"/>
        </w:rPr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gridSpan w:val="2"/>
          </w:tcPr>
          <w:p w:rsidR="006F68DC" w:rsidRPr="00052561" w:rsidRDefault="00660BD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ARA Championship Series -  2016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gridSpan w:val="2"/>
          </w:tcPr>
          <w:p w:rsidR="006F68DC" w:rsidRPr="00052561" w:rsidRDefault="00660BD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gridSpan w:val="2"/>
          </w:tcPr>
          <w:p w:rsidR="006F68DC" w:rsidRPr="00052561" w:rsidRDefault="00660BD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Chintan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Parikh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gridSpan w:val="2"/>
          </w:tcPr>
          <w:p w:rsidR="006F68DC" w:rsidRPr="00052561" w:rsidRDefault="00B8266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GUJARAT STATE TENNIS ASSOCIATION, Near SPORTS CLUB OF GUJARAT,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Sardar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Patel Stadium road,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Navrangpura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Ahmedabad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- 380009. GUJARAT, INDIA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C459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gridSpan w:val="2"/>
          </w:tcPr>
          <w:p w:rsidR="006F68DC" w:rsidRPr="00052561" w:rsidRDefault="00A2513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12th September, 2016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052561" w:rsidRDefault="00D6435D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entries@racquetacademy.in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052561" w:rsidRDefault="00D6435D" w:rsidP="008D2E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AHMEDABAD RACQUET ACADEMY, </w:t>
            </w:r>
            <w:r w:rsidR="008D2EED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Near PRL Campus,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Sindhu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Bhavan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Road,</w:t>
            </w:r>
            <w:r w:rsidR="005D3A3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D3A37">
              <w:rPr>
                <w:rFonts w:ascii="Trebuchet MS" w:hAnsi="Trebuchet MS" w:cs="Arial"/>
                <w:sz w:val="24"/>
                <w:szCs w:val="24"/>
                <w:lang w:val="en-GB"/>
              </w:rPr>
              <w:t>Opp</w:t>
            </w:r>
            <w:proofErr w:type="spellEnd"/>
            <w:r w:rsidR="005D3A3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D3A37">
              <w:rPr>
                <w:rFonts w:ascii="Trebuchet MS" w:hAnsi="Trebuchet MS" w:cs="Arial"/>
                <w:sz w:val="24"/>
                <w:szCs w:val="24"/>
                <w:lang w:val="en-GB"/>
              </w:rPr>
              <w:t>Auda</w:t>
            </w:r>
            <w:proofErr w:type="spellEnd"/>
            <w:r w:rsidR="005D3A3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garden</w:t>
            </w:r>
            <w:r w:rsidR="00C50E99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Thaltej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Ahmedabad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380059</w:t>
            </w: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FD4FEF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+919879616276</w:t>
            </w: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052561" w:rsidRDefault="00FD4FEF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entries@racquetacademy.in</w:t>
            </w:r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05256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733638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x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      )</w:t>
            </w:r>
          </w:p>
        </w:tc>
      </w:tr>
      <w:tr w:rsidR="00D9685C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 </w:t>
            </w:r>
            <w:r w:rsidR="00733638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x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733638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x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F25FA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50E99" w:rsidRDefault="00C50E99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C50E99" w:rsidRDefault="00C50E99">
      <w:pPr>
        <w:spacing w:after="0" w:line="240" w:lineRule="auto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br w:type="page"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50E99" w:rsidRPr="00052561" w:rsidTr="0047453F">
        <w:tc>
          <w:tcPr>
            <w:tcW w:w="3287" w:type="dxa"/>
          </w:tcPr>
          <w:p w:rsidR="00C50E99" w:rsidRPr="00052561" w:rsidRDefault="00C50E99" w:rsidP="0047453F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50E99" w:rsidRPr="00052561" w:rsidRDefault="00C50E99" w:rsidP="008D2EE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50E99" w:rsidRPr="00052561" w:rsidRDefault="00C50E99" w:rsidP="008D2EE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50E99" w:rsidRPr="00052561" w:rsidRDefault="00C50E99" w:rsidP="008D2EE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</w:t>
            </w:r>
            <w:r w:rsidR="008D2EED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i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n that case </w:t>
            </w:r>
            <w:r w:rsidR="000B0EA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player has to carry o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riginal receipt or copy of mail from AITA confirming that player registration is in process.</w:t>
            </w:r>
          </w:p>
        </w:tc>
      </w:tr>
    </w:tbl>
    <w:p w:rsidR="00C50E99" w:rsidRPr="00052561" w:rsidRDefault="00C50E99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414"/>
        <w:gridCol w:w="1666"/>
        <w:gridCol w:w="362"/>
        <w:gridCol w:w="1455"/>
        <w:gridCol w:w="1621"/>
        <w:gridCol w:w="468"/>
        <w:gridCol w:w="1490"/>
      </w:tblGrid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66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817" w:type="dxa"/>
            <w:gridSpan w:val="2"/>
          </w:tcPr>
          <w:p w:rsidR="00891622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09/09/2016</w:t>
            </w:r>
          </w:p>
          <w:p w:rsidR="00572F0C" w:rsidRPr="00052561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Friday12</w:t>
            </w:r>
            <w:r w:rsidR="008D2EED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to2pm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8" w:type="dxa"/>
            <w:gridSpan w:val="2"/>
          </w:tcPr>
          <w:p w:rsidR="00891622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11/09/2016</w:t>
            </w:r>
          </w:p>
          <w:p w:rsidR="00572F0C" w:rsidRPr="00052561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Sunday12to2pm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17" w:type="dxa"/>
            <w:gridSpan w:val="2"/>
          </w:tcPr>
          <w:p w:rsidR="00891622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  <w:r w:rsidR="00012A2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Boys</w:t>
            </w:r>
          </w:p>
          <w:p w:rsidR="00012A21" w:rsidRPr="00052561" w:rsidRDefault="00012A2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 Girls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58" w:type="dxa"/>
            <w:gridSpan w:val="2"/>
          </w:tcPr>
          <w:p w:rsidR="00891622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  <w:r w:rsidR="001F037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Boys</w:t>
            </w:r>
          </w:p>
          <w:p w:rsidR="001F0377" w:rsidRPr="00052561" w:rsidRDefault="001F0377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 Girls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17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58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817" w:type="dxa"/>
            <w:gridSpan w:val="2"/>
          </w:tcPr>
          <w:p w:rsidR="00733638" w:rsidRPr="00052561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10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/09/2016 </w:t>
            </w:r>
            <w:r w:rsidR="00167AAF">
              <w:rPr>
                <w:rFonts w:ascii="Trebuchet MS" w:hAnsi="Trebuchet MS" w:cs="Arial"/>
                <w:sz w:val="24"/>
                <w:szCs w:val="24"/>
                <w:lang w:val="en-GB"/>
              </w:rPr>
              <w:t>- 11/09/2016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8" w:type="dxa"/>
            <w:gridSpan w:val="2"/>
          </w:tcPr>
          <w:p w:rsidR="00733638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>/09/2016</w:t>
            </w:r>
            <w:r w:rsidR="00167AA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</w:t>
            </w:r>
          </w:p>
          <w:p w:rsidR="00167AAF" w:rsidRPr="00052561" w:rsidRDefault="00167AAF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16/9/2016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817" w:type="dxa"/>
            <w:gridSpan w:val="2"/>
          </w:tcPr>
          <w:p w:rsidR="00891622" w:rsidRPr="00052561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N/A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8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E36EB">
        <w:tc>
          <w:tcPr>
            <w:tcW w:w="2359" w:type="dxa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42" w:type="dxa"/>
            <w:gridSpan w:val="3"/>
          </w:tcPr>
          <w:p w:rsidR="006F68DC" w:rsidRPr="00052561" w:rsidRDefault="00733638" w:rsidP="00E531A8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22nd August</w:t>
            </w:r>
            <w:r w:rsidR="00CB5A17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2016</w:t>
            </w:r>
          </w:p>
        </w:tc>
        <w:tc>
          <w:tcPr>
            <w:tcW w:w="3544" w:type="dxa"/>
            <w:gridSpan w:val="3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0" w:type="dxa"/>
          </w:tcPr>
          <w:p w:rsidR="006F68DC" w:rsidRPr="00052561" w:rsidRDefault="00946F9F" w:rsidP="00E531A8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SEPTEMBER 5th, 2016</w:t>
            </w:r>
          </w:p>
        </w:tc>
      </w:tr>
    </w:tbl>
    <w:p w:rsidR="006F68DC" w:rsidRPr="00052561" w:rsidRDefault="006F68DC" w:rsidP="006F68DC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11"/>
        <w:gridCol w:w="1556"/>
        <w:gridCol w:w="3366"/>
      </w:tblGrid>
      <w:tr w:rsidR="006F68DC" w:rsidRPr="00052561" w:rsidTr="00AE36EB"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733638" w:rsidRPr="00052561" w:rsidRDefault="000B414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AHMEDABAD RACQUET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ACADEMY </w:t>
            </w:r>
          </w:p>
        </w:tc>
      </w:tr>
      <w:tr w:rsidR="006F68DC" w:rsidRPr="00052561" w:rsidTr="00AE36EB"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6F68DC" w:rsidRPr="00052561" w:rsidRDefault="000B4144" w:rsidP="008D2E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AHMEDABAD RACQUET ACADEMY, </w:t>
            </w:r>
            <w:r w:rsidR="008D2EED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Near PRL Campus,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Sindhu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Bhavan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Road,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Auda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garden,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Thaltej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Ahmedabad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380059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+91-9879616276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entries@racquetacademy.in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HARD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p w:rsidR="008D2EED" w:rsidRPr="00052561" w:rsidRDefault="008D2EED" w:rsidP="008B79B6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2110"/>
        <w:gridCol w:w="99"/>
        <w:gridCol w:w="2144"/>
        <w:gridCol w:w="3145"/>
        <w:gridCol w:w="73"/>
      </w:tblGrid>
      <w:tr w:rsidR="006F68DC" w:rsidRPr="00052561" w:rsidTr="008D2EED">
        <w:trPr>
          <w:gridAfter w:val="1"/>
          <w:wAfter w:w="73" w:type="dxa"/>
        </w:trPr>
        <w:tc>
          <w:tcPr>
            <w:tcW w:w="435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388" w:type="dxa"/>
            <w:gridSpan w:val="3"/>
          </w:tcPr>
          <w:p w:rsidR="006F68DC" w:rsidRPr="00052561" w:rsidRDefault="008D2EED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r w:rsidR="00E47CD5">
              <w:rPr>
                <w:rFonts w:ascii="Trebuchet MS" w:hAnsi="Trebuchet MS" w:cs="Arial"/>
                <w:sz w:val="24"/>
                <w:szCs w:val="24"/>
                <w:lang w:val="en-GB"/>
              </w:rPr>
              <w:t>VEDANT</w:t>
            </w:r>
            <w:proofErr w:type="spellEnd"/>
            <w:r w:rsidR="00E47CD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RAVAL</w:t>
            </w:r>
          </w:p>
        </w:tc>
      </w:tr>
      <w:tr w:rsidR="006F68DC" w:rsidRPr="00052561" w:rsidTr="008D2EED">
        <w:tc>
          <w:tcPr>
            <w:tcW w:w="224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09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+91-9879616276</w:t>
            </w:r>
          </w:p>
        </w:tc>
        <w:tc>
          <w:tcPr>
            <w:tcW w:w="2144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218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8D2EED">
        <w:tc>
          <w:tcPr>
            <w:tcW w:w="224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20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4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8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entries@racquetacademy.in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3486"/>
        <w:gridCol w:w="1895"/>
        <w:gridCol w:w="3154"/>
      </w:tblGrid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86" w:type="dxa"/>
          </w:tcPr>
          <w:p w:rsidR="006F68DC" w:rsidRPr="008E14C6" w:rsidRDefault="005D718D" w:rsidP="008B79B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8E14C6">
              <w:rPr>
                <w:b/>
                <w:sz w:val="24"/>
                <w:szCs w:val="24"/>
                <w:lang w:val="en-GB"/>
              </w:rPr>
              <w:t>The White Leaf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4" w:type="dxa"/>
          </w:tcPr>
          <w:p w:rsidR="006F68DC" w:rsidRPr="008E14C6" w:rsidRDefault="00F40BAC" w:rsidP="008B79B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8E14C6">
              <w:rPr>
                <w:b/>
                <w:sz w:val="24"/>
                <w:szCs w:val="24"/>
                <w:lang w:val="en-GB"/>
              </w:rPr>
              <w:t>THE GRAND EDEN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86" w:type="dxa"/>
          </w:tcPr>
          <w:p w:rsidR="006F68DC" w:rsidRDefault="008E14C6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10/2 </w:t>
            </w:r>
            <w:proofErr w:type="spellStart"/>
            <w:r>
              <w:rPr>
                <w:sz w:val="24"/>
                <w:szCs w:val="24"/>
                <w:lang w:val="en-GB"/>
              </w:rPr>
              <w:t>O</w:t>
            </w:r>
            <w:r w:rsidR="005D718D">
              <w:rPr>
                <w:sz w:val="24"/>
                <w:szCs w:val="24"/>
                <w:lang w:val="en-GB"/>
              </w:rPr>
              <w:t>pp.The</w:t>
            </w:r>
            <w:proofErr w:type="spellEnd"/>
            <w:r w:rsidR="005D718D">
              <w:rPr>
                <w:sz w:val="24"/>
                <w:szCs w:val="24"/>
                <w:lang w:val="en-GB"/>
              </w:rPr>
              <w:t xml:space="preserve"> Grand </w:t>
            </w:r>
            <w:proofErr w:type="spellStart"/>
            <w:r w:rsidR="005D718D">
              <w:rPr>
                <w:sz w:val="24"/>
                <w:szCs w:val="24"/>
                <w:lang w:val="en-GB"/>
              </w:rPr>
              <w:t>Bhagwati,S.G.Highway,Bodakdev</w:t>
            </w:r>
            <w:proofErr w:type="spellEnd"/>
            <w:r w:rsidR="005D718D">
              <w:rPr>
                <w:sz w:val="24"/>
                <w:szCs w:val="24"/>
                <w:lang w:val="en-GB"/>
              </w:rPr>
              <w:t>,</w:t>
            </w:r>
          </w:p>
          <w:p w:rsidR="005D718D" w:rsidRPr="00052561" w:rsidRDefault="005D718D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Ahmedabad-380054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4" w:type="dxa"/>
          </w:tcPr>
          <w:p w:rsidR="00F40BAC" w:rsidRDefault="008E14C6" w:rsidP="00F40BAC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GB"/>
              </w:rPr>
              <w:t>O</w:t>
            </w:r>
            <w:r w:rsidR="00F40BAC">
              <w:rPr>
                <w:sz w:val="24"/>
                <w:szCs w:val="24"/>
                <w:lang w:val="en-GB"/>
              </w:rPr>
              <w:t>pp.The</w:t>
            </w:r>
            <w:proofErr w:type="spellEnd"/>
            <w:r w:rsidR="00F40BAC">
              <w:rPr>
                <w:sz w:val="24"/>
                <w:szCs w:val="24"/>
                <w:lang w:val="en-GB"/>
              </w:rPr>
              <w:t xml:space="preserve"> Grand </w:t>
            </w:r>
            <w:proofErr w:type="spellStart"/>
            <w:r w:rsidR="00F40BAC">
              <w:rPr>
                <w:sz w:val="24"/>
                <w:szCs w:val="24"/>
                <w:lang w:val="en-GB"/>
              </w:rPr>
              <w:t>Bhagwati</w:t>
            </w:r>
            <w:proofErr w:type="spellEnd"/>
            <w:r w:rsidR="00F40BAC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40BAC">
              <w:rPr>
                <w:sz w:val="24"/>
                <w:szCs w:val="24"/>
                <w:lang w:val="en-GB"/>
              </w:rPr>
              <w:t>Accutest</w:t>
            </w:r>
            <w:proofErr w:type="spellEnd"/>
            <w:r w:rsidR="00F40BAC">
              <w:rPr>
                <w:sz w:val="24"/>
                <w:szCs w:val="24"/>
                <w:lang w:val="en-GB"/>
              </w:rPr>
              <w:t xml:space="preserve"> Laboratory,</w:t>
            </w:r>
          </w:p>
          <w:p w:rsidR="00F40BAC" w:rsidRDefault="00F40BAC" w:rsidP="00F40BAC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S.G.Highway,Bodakdev</w:t>
            </w:r>
            <w:proofErr w:type="spellEnd"/>
            <w:r>
              <w:rPr>
                <w:sz w:val="24"/>
                <w:szCs w:val="24"/>
                <w:lang w:val="en-GB"/>
              </w:rPr>
              <w:t>,</w:t>
            </w:r>
          </w:p>
          <w:p w:rsidR="006F68DC" w:rsidRPr="00052561" w:rsidRDefault="00F40BAC" w:rsidP="00F40BAC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Ahmedabad-380054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5D718D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  <w:r w:rsidR="00F40BAC">
              <w:rPr>
                <w:sz w:val="24"/>
                <w:szCs w:val="24"/>
                <w:lang w:val="en-GB"/>
              </w:rPr>
              <w:t>ELEPHONE</w:t>
            </w:r>
          </w:p>
        </w:tc>
        <w:tc>
          <w:tcPr>
            <w:tcW w:w="3486" w:type="dxa"/>
          </w:tcPr>
          <w:p w:rsidR="006F68DC" w:rsidRPr="00052561" w:rsidRDefault="005D718D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079-65414444</w:t>
            </w:r>
            <w:r w:rsidR="005544CB">
              <w:rPr>
                <w:sz w:val="24"/>
                <w:szCs w:val="24"/>
                <w:lang w:val="en-GB"/>
              </w:rPr>
              <w:t>, 079-65415555</w:t>
            </w:r>
          </w:p>
        </w:tc>
        <w:tc>
          <w:tcPr>
            <w:tcW w:w="1895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54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079-26841612/13/14/15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5544C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86" w:type="dxa"/>
          </w:tcPr>
          <w:p w:rsidR="006F68DC" w:rsidRPr="00052561" w:rsidRDefault="005544C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Approx 3 </w:t>
            </w:r>
            <w:r w:rsidR="00F40BAC">
              <w:rPr>
                <w:sz w:val="24"/>
                <w:szCs w:val="24"/>
                <w:lang w:val="en-GB"/>
              </w:rPr>
              <w:t>KMS</w:t>
            </w:r>
          </w:p>
        </w:tc>
        <w:tc>
          <w:tcPr>
            <w:tcW w:w="1895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154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Approx 3 to 4 KMS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(A/C)</w:t>
            </w:r>
          </w:p>
        </w:tc>
        <w:tc>
          <w:tcPr>
            <w:tcW w:w="3486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000 INR including </w:t>
            </w:r>
            <w:proofErr w:type="spellStart"/>
            <w:r>
              <w:rPr>
                <w:sz w:val="24"/>
                <w:szCs w:val="24"/>
                <w:lang w:val="en-GB"/>
              </w:rPr>
              <w:t>breakfast,wifi,tax</w:t>
            </w:r>
            <w:proofErr w:type="spellEnd"/>
            <w:r w:rsidR="005D718D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95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(A/C)</w:t>
            </w:r>
          </w:p>
        </w:tc>
        <w:tc>
          <w:tcPr>
            <w:tcW w:w="3154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500 INR including </w:t>
            </w:r>
            <w:proofErr w:type="spellStart"/>
            <w:r>
              <w:rPr>
                <w:sz w:val="24"/>
                <w:szCs w:val="24"/>
                <w:lang w:val="en-GB"/>
              </w:rPr>
              <w:t>breakfast,wifi,tax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  <w:r w:rsidR="000171FB">
              <w:rPr>
                <w:sz w:val="24"/>
                <w:szCs w:val="24"/>
                <w:lang w:val="en-GB"/>
              </w:rPr>
              <w:t xml:space="preserve"> (A/C)</w:t>
            </w:r>
          </w:p>
        </w:tc>
        <w:tc>
          <w:tcPr>
            <w:tcW w:w="3486" w:type="dxa"/>
          </w:tcPr>
          <w:p w:rsidR="006F68DC" w:rsidRPr="00052561" w:rsidRDefault="005544C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500 INR including </w:t>
            </w:r>
            <w:proofErr w:type="spellStart"/>
            <w:r>
              <w:rPr>
                <w:sz w:val="24"/>
                <w:szCs w:val="24"/>
                <w:lang w:val="en-GB"/>
              </w:rPr>
              <w:t>breakfast</w:t>
            </w:r>
            <w:r w:rsidR="000F34FB">
              <w:rPr>
                <w:sz w:val="24"/>
                <w:szCs w:val="24"/>
                <w:lang w:val="en-GB"/>
              </w:rPr>
              <w:t>,wifi,tax</w:t>
            </w:r>
            <w:proofErr w:type="spellEnd"/>
          </w:p>
        </w:tc>
        <w:tc>
          <w:tcPr>
            <w:tcW w:w="1895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(A/C)</w:t>
            </w:r>
          </w:p>
        </w:tc>
        <w:tc>
          <w:tcPr>
            <w:tcW w:w="3154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000 INR including </w:t>
            </w:r>
            <w:proofErr w:type="spellStart"/>
            <w:r>
              <w:rPr>
                <w:sz w:val="24"/>
                <w:szCs w:val="24"/>
                <w:lang w:val="en-GB"/>
              </w:rPr>
              <w:t>breakfast,wifi,tax</w:t>
            </w:r>
            <w:proofErr w:type="spellEnd"/>
          </w:p>
        </w:tc>
      </w:tr>
      <w:tr w:rsidR="00D7643E" w:rsidRPr="00052561" w:rsidTr="00896C8E">
        <w:tc>
          <w:tcPr>
            <w:tcW w:w="1848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895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4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86" w:type="dxa"/>
          </w:tcPr>
          <w:p w:rsidR="006F68DC" w:rsidRPr="008E14C6" w:rsidRDefault="00E869B5" w:rsidP="008B79B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8E14C6">
              <w:rPr>
                <w:b/>
                <w:sz w:val="24"/>
                <w:szCs w:val="24"/>
                <w:lang w:val="en-GB"/>
              </w:rPr>
              <w:t>The Silver Leaf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86" w:type="dxa"/>
          </w:tcPr>
          <w:p w:rsidR="006F68DC" w:rsidRPr="00052561" w:rsidRDefault="00E869B5" w:rsidP="008B79B6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Rajpath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Club, Nr </w:t>
            </w:r>
            <w:proofErr w:type="spellStart"/>
            <w:r>
              <w:rPr>
                <w:sz w:val="24"/>
                <w:szCs w:val="24"/>
                <w:lang w:val="en-GB"/>
              </w:rPr>
              <w:t>Gordhan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Thal</w:t>
            </w:r>
            <w:proofErr w:type="spellEnd"/>
            <w:r>
              <w:rPr>
                <w:sz w:val="24"/>
                <w:szCs w:val="24"/>
                <w:lang w:val="en-GB"/>
              </w:rPr>
              <w:t>, S.G. Highway, Ahmedabad-380015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896C8E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079-26870111/26872062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Approx 3 KMS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86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000 INR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500 INR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6F68DC" w:rsidRPr="00052561" w:rsidRDefault="006F68DC" w:rsidP="006F68DC">
      <w:pPr>
        <w:rPr>
          <w:rFonts w:ascii="Trebuchet MS" w:hAnsi="Trebuchet MS"/>
          <w:sz w:val="24"/>
          <w:szCs w:val="24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6F68DC" w:rsidRPr="00052561" w:rsidRDefault="00857ED2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AITA </w:t>
      </w:r>
      <w:r w:rsidR="006F68DC"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052561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052561" w:rsidRDefault="006F566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  <w:r w:rsidR="00D9129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Players must get </w:t>
            </w:r>
            <w:r w:rsidR="008E14C6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 </w:t>
            </w:r>
            <w:r w:rsidR="00D9129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confirmation by email to say that their entry has been received. </w:t>
            </w:r>
          </w:p>
        </w:tc>
      </w:tr>
      <w:tr w:rsidR="006F68DC" w:rsidRPr="00052561" w:rsidTr="00C25AE2">
        <w:tc>
          <w:tcPr>
            <w:tcW w:w="3287" w:type="dxa"/>
          </w:tcPr>
          <w:p w:rsidR="00030EC0" w:rsidRDefault="00030EC0" w:rsidP="00030EC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  <w:p w:rsidR="00030EC0" w:rsidRPr="00052561" w:rsidRDefault="00030EC0" w:rsidP="00030EC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the YEAR 2016</w:t>
            </w:r>
            <w:r w:rsidR="006F566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</w:p>
          <w:p w:rsidR="00857ED2" w:rsidRPr="00052561" w:rsidRDefault="00857ED2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:rsidR="00030EC0" w:rsidRPr="00857ED2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7ED2">
              <w:rPr>
                <w:rFonts w:cs="Calibri"/>
                <w:b/>
                <w:sz w:val="24"/>
                <w:szCs w:val="24"/>
              </w:rPr>
              <w:lastRenderedPageBreak/>
              <w:t>Players born: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 xml:space="preserve">After </w:t>
            </w:r>
            <w:r w:rsidR="009E7D29" w:rsidRPr="00052561">
              <w:rPr>
                <w:rFonts w:cs="Calibri"/>
                <w:sz w:val="24"/>
                <w:szCs w:val="24"/>
              </w:rPr>
              <w:t>1</w:t>
            </w:r>
            <w:r w:rsidR="009E7D29"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52561">
              <w:rPr>
                <w:rFonts w:cs="Calibri"/>
                <w:sz w:val="24"/>
                <w:szCs w:val="24"/>
              </w:rPr>
              <w:t xml:space="preserve"> Jan 199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U/18, 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After </w:t>
            </w:r>
            <w:r w:rsidRPr="00052561">
              <w:rPr>
                <w:rFonts w:cs="Calibri"/>
                <w:sz w:val="24"/>
                <w:szCs w:val="24"/>
              </w:rPr>
              <w:t>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 xml:space="preserve">  Jan 2000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lastRenderedPageBreak/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 xml:space="preserve">  Jan 2002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After </w:t>
            </w:r>
            <w:r w:rsidRPr="00052561">
              <w:rPr>
                <w:rFonts w:cs="Calibri"/>
                <w:sz w:val="24"/>
                <w:szCs w:val="24"/>
              </w:rPr>
              <w:t>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 xml:space="preserve"> Jan 2004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U/12.</w:t>
            </w:r>
          </w:p>
          <w:p w:rsidR="006F68DC" w:rsidRPr="00052561" w:rsidRDefault="006F68DC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FB6249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FB6249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2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052561" w:rsidRDefault="006F68DC" w:rsidP="00AF25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E0D07" w:rsidRPr="00052561" w:rsidTr="00C25AE2">
        <w:tc>
          <w:tcPr>
            <w:tcW w:w="3287" w:type="dxa"/>
          </w:tcPr>
          <w:p w:rsidR="007E0D07" w:rsidRDefault="007E0D07" w:rsidP="007E0D07">
            <w:pPr>
              <w:tabs>
                <w:tab w:val="center" w:pos="1535"/>
              </w:tabs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:rsidR="007E0D07" w:rsidRDefault="007E0D07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Daily allowance for main draw players.</w:t>
            </w:r>
          </w:p>
          <w:p w:rsidR="007E0D07" w:rsidRDefault="007E0D07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(Singles and doubles) - Championship series - Rs 400 per day</w:t>
            </w:r>
          </w:p>
        </w:tc>
      </w:tr>
      <w:tr w:rsidR="00121CBF" w:rsidRPr="00052561" w:rsidTr="00C25AE2">
        <w:tc>
          <w:tcPr>
            <w:tcW w:w="3287" w:type="dxa"/>
          </w:tcPr>
          <w:p w:rsidR="00121CBF" w:rsidRPr="00052561" w:rsidRDefault="007E0D07" w:rsidP="007E0D07">
            <w:pPr>
              <w:tabs>
                <w:tab w:val="center" w:pos="1535"/>
              </w:tabs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ab/>
            </w:r>
            <w:r w:rsidR="00121CBF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As per AITA rules</w:t>
            </w:r>
          </w:p>
        </w:tc>
        <w:tc>
          <w:tcPr>
            <w:tcW w:w="6534" w:type="dxa"/>
          </w:tcPr>
          <w:p w:rsidR="00121CBF" w:rsidRPr="00052561" w:rsidRDefault="00121CBF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Chair empires must be provided by the organizers for </w:t>
            </w:r>
            <w:r w:rsidR="00FE628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semi-finals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and finals in TS and CS tournament.</w:t>
            </w:r>
          </w:p>
        </w:tc>
      </w:tr>
      <w:tr w:rsidR="00DC64D0" w:rsidRPr="00052561" w:rsidTr="00C25AE2">
        <w:tc>
          <w:tcPr>
            <w:tcW w:w="3287" w:type="dxa"/>
          </w:tcPr>
          <w:p w:rsidR="00DC64D0" w:rsidRDefault="00DC64D0" w:rsidP="00487D5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Match format</w:t>
            </w:r>
          </w:p>
        </w:tc>
        <w:tc>
          <w:tcPr>
            <w:tcW w:w="6534" w:type="dxa"/>
          </w:tcPr>
          <w:p w:rsidR="00DC64D0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Championship series:</w:t>
            </w:r>
          </w:p>
          <w:p w:rsidR="00DC64D0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Singles:-</w:t>
            </w:r>
            <w:r w:rsidRPr="002C6906">
              <w:rPr>
                <w:rFonts w:ascii="Trebuchet MS" w:hAnsi="Trebuchet MS" w:cs="Arial"/>
                <w:b/>
                <w:sz w:val="24"/>
                <w:szCs w:val="24"/>
                <w:u w:val="single"/>
                <w:lang w:val="en-GB"/>
              </w:rPr>
              <w:t xml:space="preserve">Qualifying rounds </w:t>
            </w:r>
            <w:r w:rsidR="00D3148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 B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est of 17 games.</w:t>
            </w:r>
          </w:p>
          <w:p w:rsidR="002C6906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</w:t>
            </w:r>
            <w:r w:rsidRPr="002C6906">
              <w:rPr>
                <w:rFonts w:ascii="Trebuchet MS" w:hAnsi="Trebuchet MS" w:cs="Arial"/>
                <w:b/>
                <w:sz w:val="24"/>
                <w:szCs w:val="24"/>
                <w:u w:val="single"/>
                <w:lang w:val="en-GB"/>
              </w:rPr>
              <w:t>Final qualifying rounds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 Best of 3 tie</w:t>
            </w:r>
          </w:p>
          <w:p w:rsidR="00DC64D0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="002C6906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</w:t>
            </w:r>
            <w:proofErr w:type="gramStart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break</w:t>
            </w:r>
            <w:proofErr w:type="gramEnd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sets, deuce 2 points</w:t>
            </w:r>
            <w:r w:rsidR="00D3148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</w:t>
            </w:r>
          </w:p>
          <w:p w:rsidR="00D31485" w:rsidRDefault="00D31485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</w:t>
            </w:r>
            <w:r w:rsidRPr="00F24D06">
              <w:rPr>
                <w:rFonts w:ascii="Trebuchet MS" w:hAnsi="Trebuchet MS" w:cs="Arial"/>
                <w:b/>
                <w:sz w:val="24"/>
                <w:szCs w:val="24"/>
                <w:u w:val="single"/>
                <w:lang w:val="en-GB"/>
              </w:rPr>
              <w:t>Main draw matches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- Best of 3 tie </w:t>
            </w:r>
          </w:p>
          <w:p w:rsidR="00D31485" w:rsidRDefault="00D31485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</w:t>
            </w:r>
            <w:proofErr w:type="gramStart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break</w:t>
            </w:r>
            <w:proofErr w:type="gramEnd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sets, deuce 2 points.</w:t>
            </w:r>
          </w:p>
          <w:p w:rsidR="00130278" w:rsidRDefault="00030EC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D</w:t>
            </w:r>
            <w:r w:rsidR="007469C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oubles:- First two sets will be normal tie </w:t>
            </w:r>
          </w:p>
          <w:p w:rsidR="009837A3" w:rsidRDefault="00130278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 </w:t>
            </w:r>
            <w:proofErr w:type="gramStart"/>
            <w:r w:rsidR="007469C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breaks</w:t>
            </w:r>
            <w:proofErr w:type="gramEnd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no-ad scoring, deuce 1 point.</w:t>
            </w:r>
            <w:r w:rsidR="009837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A </w:t>
            </w:r>
          </w:p>
          <w:p w:rsidR="009837A3" w:rsidRDefault="009837A3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10 point match tie break will be played </w:t>
            </w:r>
          </w:p>
          <w:p w:rsidR="007469CA" w:rsidRDefault="009837A3" w:rsidP="008D2EE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           </w:t>
            </w:r>
            <w:proofErr w:type="gramStart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out</w:t>
            </w:r>
            <w:proofErr w:type="gramEnd"/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in lieu of the final set.</w:t>
            </w:r>
          </w:p>
        </w:tc>
      </w:tr>
    </w:tbl>
    <w:p w:rsidR="009775A0" w:rsidRPr="00052561" w:rsidRDefault="009775A0" w:rsidP="00F329B6">
      <w:pPr>
        <w:rPr>
          <w:b/>
          <w:color w:val="002060"/>
          <w:sz w:val="24"/>
          <w:szCs w:val="24"/>
        </w:rPr>
      </w:pPr>
    </w:p>
    <w:sectPr w:rsidR="009775A0" w:rsidRPr="00052561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6A" w:rsidRDefault="00A3446A" w:rsidP="009775A0">
      <w:pPr>
        <w:spacing w:after="0" w:line="240" w:lineRule="auto"/>
      </w:pPr>
      <w:r>
        <w:separator/>
      </w:r>
    </w:p>
  </w:endnote>
  <w:endnote w:type="continuationSeparator" w:id="0">
    <w:p w:rsidR="00A3446A" w:rsidRDefault="00A3446A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6A" w:rsidRDefault="00A3446A" w:rsidP="009775A0">
      <w:pPr>
        <w:spacing w:after="0" w:line="240" w:lineRule="auto"/>
      </w:pPr>
      <w:r>
        <w:separator/>
      </w:r>
    </w:p>
  </w:footnote>
  <w:footnote w:type="continuationSeparator" w:id="0">
    <w:p w:rsidR="00A3446A" w:rsidRDefault="00A3446A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BB60AF">
    <w:pPr>
      <w:pStyle w:val="Header"/>
      <w:rPr>
        <w:color w:val="auto"/>
      </w:rPr>
    </w:pPr>
    <w:r>
      <w:rPr>
        <w:color w:val="auto"/>
      </w:rPr>
      <w:t>TOURNAMENT FACT-SHEET – 20</w:t>
    </w:r>
    <w:r w:rsidR="0011175C">
      <w:rPr>
        <w:color w:val="auto"/>
      </w:rPr>
      <w:t>16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12A21"/>
    <w:rsid w:val="0001632B"/>
    <w:rsid w:val="000171FB"/>
    <w:rsid w:val="00030EC0"/>
    <w:rsid w:val="00052561"/>
    <w:rsid w:val="00085E0A"/>
    <w:rsid w:val="000B0EA1"/>
    <w:rsid w:val="000B4144"/>
    <w:rsid w:val="000F34FB"/>
    <w:rsid w:val="00103935"/>
    <w:rsid w:val="0011175C"/>
    <w:rsid w:val="00121CBF"/>
    <w:rsid w:val="00125BF2"/>
    <w:rsid w:val="00130278"/>
    <w:rsid w:val="001359BE"/>
    <w:rsid w:val="001447FE"/>
    <w:rsid w:val="00167AAF"/>
    <w:rsid w:val="001870CB"/>
    <w:rsid w:val="001A59B6"/>
    <w:rsid w:val="001A61CC"/>
    <w:rsid w:val="001E637B"/>
    <w:rsid w:val="001F0377"/>
    <w:rsid w:val="001F3100"/>
    <w:rsid w:val="002760EA"/>
    <w:rsid w:val="00277D1C"/>
    <w:rsid w:val="00293854"/>
    <w:rsid w:val="002A531E"/>
    <w:rsid w:val="002B16F4"/>
    <w:rsid w:val="002C6906"/>
    <w:rsid w:val="002D5288"/>
    <w:rsid w:val="002F07E0"/>
    <w:rsid w:val="00312480"/>
    <w:rsid w:val="003140F9"/>
    <w:rsid w:val="00324EAE"/>
    <w:rsid w:val="003C29C2"/>
    <w:rsid w:val="0043773C"/>
    <w:rsid w:val="00457518"/>
    <w:rsid w:val="00487D5B"/>
    <w:rsid w:val="00491549"/>
    <w:rsid w:val="004A0480"/>
    <w:rsid w:val="005544CB"/>
    <w:rsid w:val="00572F0C"/>
    <w:rsid w:val="005A23FD"/>
    <w:rsid w:val="005D3A37"/>
    <w:rsid w:val="005D718D"/>
    <w:rsid w:val="00660BD4"/>
    <w:rsid w:val="00665070"/>
    <w:rsid w:val="00670610"/>
    <w:rsid w:val="006C07E3"/>
    <w:rsid w:val="006C5A20"/>
    <w:rsid w:val="006D3EFA"/>
    <w:rsid w:val="006D4339"/>
    <w:rsid w:val="006F566C"/>
    <w:rsid w:val="006F68DC"/>
    <w:rsid w:val="00725C12"/>
    <w:rsid w:val="00733638"/>
    <w:rsid w:val="007469CA"/>
    <w:rsid w:val="00774BBF"/>
    <w:rsid w:val="00781070"/>
    <w:rsid w:val="007A1A28"/>
    <w:rsid w:val="007A2F3A"/>
    <w:rsid w:val="007E0D07"/>
    <w:rsid w:val="007E208E"/>
    <w:rsid w:val="007E2C99"/>
    <w:rsid w:val="007F0875"/>
    <w:rsid w:val="007F4328"/>
    <w:rsid w:val="00857ED2"/>
    <w:rsid w:val="00861B25"/>
    <w:rsid w:val="00872C28"/>
    <w:rsid w:val="00891622"/>
    <w:rsid w:val="00896C8E"/>
    <w:rsid w:val="008B79B6"/>
    <w:rsid w:val="008C4B23"/>
    <w:rsid w:val="008C755D"/>
    <w:rsid w:val="008D2EED"/>
    <w:rsid w:val="008E14C6"/>
    <w:rsid w:val="00901995"/>
    <w:rsid w:val="00922A9B"/>
    <w:rsid w:val="00937976"/>
    <w:rsid w:val="00946F9F"/>
    <w:rsid w:val="0095620A"/>
    <w:rsid w:val="009775A0"/>
    <w:rsid w:val="00981E9E"/>
    <w:rsid w:val="009837A3"/>
    <w:rsid w:val="009E7D29"/>
    <w:rsid w:val="00A04D4B"/>
    <w:rsid w:val="00A06AB3"/>
    <w:rsid w:val="00A10687"/>
    <w:rsid w:val="00A25135"/>
    <w:rsid w:val="00A3446A"/>
    <w:rsid w:val="00A36848"/>
    <w:rsid w:val="00A60BEF"/>
    <w:rsid w:val="00A93723"/>
    <w:rsid w:val="00AE36EB"/>
    <w:rsid w:val="00AF25FA"/>
    <w:rsid w:val="00B06E2F"/>
    <w:rsid w:val="00B2699A"/>
    <w:rsid w:val="00B76985"/>
    <w:rsid w:val="00B82666"/>
    <w:rsid w:val="00BB0369"/>
    <w:rsid w:val="00BB60AF"/>
    <w:rsid w:val="00BF6747"/>
    <w:rsid w:val="00C25AE2"/>
    <w:rsid w:val="00C36C13"/>
    <w:rsid w:val="00C45936"/>
    <w:rsid w:val="00C50E99"/>
    <w:rsid w:val="00C57DB4"/>
    <w:rsid w:val="00C7527F"/>
    <w:rsid w:val="00CB5A17"/>
    <w:rsid w:val="00CE1D4E"/>
    <w:rsid w:val="00D31485"/>
    <w:rsid w:val="00D6435D"/>
    <w:rsid w:val="00D7643E"/>
    <w:rsid w:val="00D9129E"/>
    <w:rsid w:val="00D9685C"/>
    <w:rsid w:val="00DA1B10"/>
    <w:rsid w:val="00DB1244"/>
    <w:rsid w:val="00DC2488"/>
    <w:rsid w:val="00DC64D0"/>
    <w:rsid w:val="00E34F38"/>
    <w:rsid w:val="00E372BD"/>
    <w:rsid w:val="00E47CD5"/>
    <w:rsid w:val="00E531A8"/>
    <w:rsid w:val="00E863A7"/>
    <w:rsid w:val="00E869B5"/>
    <w:rsid w:val="00E9136A"/>
    <w:rsid w:val="00F12F04"/>
    <w:rsid w:val="00F24D06"/>
    <w:rsid w:val="00F329B6"/>
    <w:rsid w:val="00F40BAC"/>
    <w:rsid w:val="00F62612"/>
    <w:rsid w:val="00FB6249"/>
    <w:rsid w:val="00FD4FEF"/>
    <w:rsid w:val="00FD570A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FFEB2-A912-4092-9193-DAC983D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Todd Clark</cp:lastModifiedBy>
  <cp:revision>3</cp:revision>
  <dcterms:created xsi:type="dcterms:W3CDTF">2016-06-27T01:42:00Z</dcterms:created>
  <dcterms:modified xsi:type="dcterms:W3CDTF">2016-06-27T01:44:00Z</dcterms:modified>
</cp:coreProperties>
</file>